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F0" w:rsidRPr="00A94AF0" w:rsidRDefault="00A94AF0" w:rsidP="00A94AF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94AF0">
        <w:rPr>
          <w:rFonts w:ascii="Times New Roman" w:hAnsi="Times New Roman" w:cs="Times New Roman"/>
          <w:b/>
          <w:sz w:val="23"/>
          <w:szCs w:val="23"/>
        </w:rPr>
        <w:t>Как получить налоговые вычеты у работодателя</w:t>
      </w:r>
    </w:p>
    <w:p w:rsidR="00A94AF0" w:rsidRPr="00A94AF0" w:rsidRDefault="00A94AF0" w:rsidP="00A94AF0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A94AF0">
        <w:rPr>
          <w:sz w:val="23"/>
          <w:szCs w:val="23"/>
        </w:rPr>
        <w:t xml:space="preserve">Налоговые вычеты (социальные, имущественные) можно получить до окончания календарного года, в котором возникли соответствующие расходы, если обратиться к работодателю с уведомлением о подтверждении права на получение вычетов. </w:t>
      </w:r>
    </w:p>
    <w:p w:rsidR="00A94AF0" w:rsidRPr="00A94AF0" w:rsidRDefault="00A94AF0" w:rsidP="00A94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A94AF0">
        <w:rPr>
          <w:rFonts w:ascii="Times New Roman" w:hAnsi="Times New Roman" w:cs="Times New Roman"/>
          <w:sz w:val="23"/>
          <w:szCs w:val="23"/>
        </w:rPr>
        <w:t>У работодателя можно получить большинство социальных вычетов (</w:t>
      </w:r>
      <w:hyperlink w:anchor="P132">
        <w:r w:rsidRPr="00A94AF0">
          <w:rPr>
            <w:rFonts w:ascii="Times New Roman" w:hAnsi="Times New Roman" w:cs="Times New Roman"/>
            <w:sz w:val="23"/>
            <w:szCs w:val="23"/>
          </w:rPr>
          <w:t>на обучение</w:t>
        </w:r>
      </w:hyperlink>
      <w:r w:rsidRPr="00A94AF0">
        <w:rPr>
          <w:rFonts w:ascii="Times New Roman" w:hAnsi="Times New Roman" w:cs="Times New Roman"/>
          <w:sz w:val="23"/>
          <w:szCs w:val="23"/>
        </w:rPr>
        <w:t xml:space="preserve">, </w:t>
      </w:r>
      <w:hyperlink w:anchor="P97">
        <w:r w:rsidRPr="00A94AF0">
          <w:rPr>
            <w:rFonts w:ascii="Times New Roman" w:hAnsi="Times New Roman" w:cs="Times New Roman"/>
            <w:sz w:val="23"/>
            <w:szCs w:val="23"/>
          </w:rPr>
          <w:t>лечение (включая дорогостоящее)</w:t>
        </w:r>
      </w:hyperlink>
      <w:r w:rsidRPr="00A94AF0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94AF0">
        <w:rPr>
          <w:rFonts w:ascii="Times New Roman" w:hAnsi="Times New Roman" w:cs="Times New Roman"/>
          <w:sz w:val="23"/>
          <w:szCs w:val="23"/>
        </w:rPr>
        <w:t>физкультурно</w:t>
      </w:r>
      <w:proofErr w:type="spellEnd"/>
      <w:r w:rsidRPr="00A94AF0">
        <w:rPr>
          <w:rFonts w:ascii="Times New Roman" w:hAnsi="Times New Roman" w:cs="Times New Roman"/>
          <w:sz w:val="23"/>
          <w:szCs w:val="23"/>
        </w:rPr>
        <w:t xml:space="preserve"> - оздоровительные услуги, </w:t>
      </w:r>
      <w:hyperlink w:anchor="P159">
        <w:r w:rsidRPr="00A94AF0">
          <w:rPr>
            <w:rFonts w:ascii="Times New Roman" w:hAnsi="Times New Roman" w:cs="Times New Roman"/>
            <w:sz w:val="23"/>
            <w:szCs w:val="23"/>
          </w:rPr>
          <w:t>добровольное страхование жизни</w:t>
        </w:r>
      </w:hyperlink>
      <w:r w:rsidRPr="00A94AF0">
        <w:rPr>
          <w:rFonts w:ascii="Times New Roman" w:hAnsi="Times New Roman" w:cs="Times New Roman"/>
          <w:sz w:val="23"/>
          <w:szCs w:val="23"/>
        </w:rPr>
        <w:t xml:space="preserve">, </w:t>
      </w:r>
      <w:hyperlink w:anchor="P166">
        <w:r w:rsidRPr="00A94AF0">
          <w:rPr>
            <w:rFonts w:ascii="Times New Roman" w:hAnsi="Times New Roman" w:cs="Times New Roman"/>
            <w:sz w:val="23"/>
            <w:szCs w:val="23"/>
          </w:rPr>
          <w:t>добровольное пенсионное страхование и уплату дополнительных страховых взносов на накопительную пенсию</w:t>
        </w:r>
      </w:hyperlink>
      <w:r w:rsidRPr="00A94AF0">
        <w:rPr>
          <w:rFonts w:ascii="Times New Roman" w:hAnsi="Times New Roman" w:cs="Times New Roman"/>
          <w:sz w:val="23"/>
          <w:szCs w:val="23"/>
        </w:rPr>
        <w:t>) и имущественных вычетов (</w:t>
      </w:r>
      <w:r w:rsidRPr="00A94AF0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расходам на приобретение (строительство) жилья</w:t>
      </w:r>
      <w:r w:rsidRPr="00A94AF0">
        <w:rPr>
          <w:rFonts w:ascii="Times New Roman" w:hAnsi="Times New Roman" w:cs="Times New Roman"/>
          <w:sz w:val="23"/>
          <w:szCs w:val="23"/>
        </w:rPr>
        <w:t>, на приобретение земельных участков для индивидуального жилищного строительства или на которых расположены приобретаемые жилые дома, по расходам на погашение процентов по целевым</w:t>
      </w:r>
      <w:proofErr w:type="gramEnd"/>
      <w:r w:rsidRPr="00A94AF0">
        <w:rPr>
          <w:rFonts w:ascii="Times New Roman" w:hAnsi="Times New Roman" w:cs="Times New Roman"/>
          <w:sz w:val="23"/>
          <w:szCs w:val="23"/>
        </w:rPr>
        <w:t xml:space="preserve"> займам (кредитам), фактически израсходованным на новое строительство либо приобретение на территории РФ жилья).</w:t>
      </w:r>
    </w:p>
    <w:p w:rsidR="00A94AF0" w:rsidRPr="00A94AF0" w:rsidRDefault="00A94AF0" w:rsidP="00A94AF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4AF0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получения вычетов нало</w:t>
      </w:r>
      <w:r w:rsidRPr="00A94AF0">
        <w:rPr>
          <w:rFonts w:ascii="Times New Roman" w:hAnsi="Times New Roman" w:cs="Times New Roman"/>
          <w:sz w:val="23"/>
          <w:szCs w:val="23"/>
        </w:rPr>
        <w:t>гоплательщику необходимо обратиться</w:t>
      </w:r>
      <w:r w:rsidRPr="00A94A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налоговый орган с заявлением и документами, подтверждающими оплату соответствующих расходов. </w:t>
      </w:r>
    </w:p>
    <w:p w:rsidR="00A94AF0" w:rsidRPr="00A94AF0" w:rsidRDefault="00A94AF0" w:rsidP="00A94AF0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sz w:val="23"/>
          <w:szCs w:val="23"/>
        </w:rPr>
      </w:pPr>
      <w:r w:rsidRPr="00A94AF0">
        <w:rPr>
          <w:sz w:val="23"/>
          <w:szCs w:val="23"/>
        </w:rPr>
        <w:t>Подать заявление в налоговый орган на получение уведомления о праве на получение вычетов налогоплательщик может:</w:t>
      </w:r>
    </w:p>
    <w:p w:rsidR="00A94AF0" w:rsidRPr="00A94AF0" w:rsidRDefault="00A94AF0" w:rsidP="00A94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3"/>
          <w:szCs w:val="23"/>
        </w:rPr>
      </w:pPr>
      <w:r w:rsidRPr="00A94AF0">
        <w:rPr>
          <w:sz w:val="23"/>
          <w:szCs w:val="23"/>
        </w:rPr>
        <w:t>через «Личный кабинет налогоплательщика для физических лиц» в разделе «Каталог обращений» - «Запросить справку (документы)» - «Заявление о подтверждении права на получение социальных вычетов»/«Заявление  о подтверждении права на получение имущественных вычетов»;</w:t>
      </w:r>
    </w:p>
    <w:p w:rsidR="00A94AF0" w:rsidRPr="00A94AF0" w:rsidRDefault="00A94AF0" w:rsidP="00A94AF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tLeast"/>
        <w:ind w:left="0" w:firstLine="567"/>
        <w:jc w:val="both"/>
        <w:textAlignment w:val="baseline"/>
        <w:rPr>
          <w:sz w:val="23"/>
          <w:szCs w:val="23"/>
        </w:rPr>
      </w:pPr>
      <w:r w:rsidRPr="00A94AF0">
        <w:rPr>
          <w:sz w:val="23"/>
          <w:szCs w:val="23"/>
        </w:rPr>
        <w:t>при личном обращении.</w:t>
      </w:r>
    </w:p>
    <w:p w:rsidR="00A94AF0" w:rsidRPr="00A94AF0" w:rsidRDefault="00A94AF0" w:rsidP="00A94AF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4A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Налоговый орган рассмотрит заявление в течение 30 календарных дней и проинформирует налогоплательщика о результатах рассмотрения. Одновременно налоговый орган направит работодателю подтверждение права на вычет по данному налогоплательщику. </w:t>
      </w:r>
    </w:p>
    <w:p w:rsidR="00A94AF0" w:rsidRPr="00A94AF0" w:rsidRDefault="00A94AF0" w:rsidP="00A94AF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94AF0">
        <w:rPr>
          <w:rFonts w:ascii="Times New Roman" w:hAnsi="Times New Roman" w:cs="Times New Roman"/>
          <w:sz w:val="23"/>
          <w:szCs w:val="23"/>
        </w:rPr>
        <w:t xml:space="preserve">Работодатель предоставляет имущественные и социальные налоговые вычеты, начиная с месяца, в котором в его распоряжении оказались два документа: заявление о вычете от работника и </w:t>
      </w:r>
      <w:hyperlink r:id="rId6">
        <w:r w:rsidRPr="00A94AF0">
          <w:rPr>
            <w:rFonts w:ascii="Times New Roman" w:hAnsi="Times New Roman" w:cs="Times New Roman"/>
            <w:sz w:val="23"/>
            <w:szCs w:val="23"/>
          </w:rPr>
          <w:t>подтверждение</w:t>
        </w:r>
      </w:hyperlink>
      <w:r w:rsidRPr="00A94AF0">
        <w:rPr>
          <w:rFonts w:ascii="Times New Roman" w:hAnsi="Times New Roman" w:cs="Times New Roman"/>
          <w:sz w:val="23"/>
          <w:szCs w:val="23"/>
        </w:rPr>
        <w:t xml:space="preserve"> права на вычет от налогового органа.</w:t>
      </w:r>
      <w:r w:rsidRPr="00A94A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Налоговый агент будет выплачивать налогоплательщику заработную плату без удержания начисленного НДФЛ до тех пор, пока сумма вычета не будет получена полностью.</w:t>
      </w:r>
    </w:p>
    <w:p w:rsidR="00A94AF0" w:rsidRPr="00A94AF0" w:rsidRDefault="00A94AF0" w:rsidP="00A94AF0">
      <w:pPr>
        <w:pStyle w:val="ConsPlu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94AF0">
        <w:rPr>
          <w:rFonts w:ascii="Times New Roman" w:hAnsi="Times New Roman" w:cs="Times New Roman"/>
          <w:sz w:val="23"/>
          <w:szCs w:val="23"/>
        </w:rPr>
        <w:t>Так, максимально можно вернуть 13% от 150 тысяч рублей, если налогоплательщик оплатил свое обучение, медицинские услуги, лекарства, фитнес, по оплате прохождения независимой оценки своей квалификации, а также договоры негосударственного пенсионного обеспечения, добровольного пенсионного страхования, добровольного страхования жизни (если такие договоры заключаются на срок не менее пяти лет) или по уплате дополнительных страховых взносов на накопительную пенсию.</w:t>
      </w:r>
      <w:proofErr w:type="gramEnd"/>
      <w:r w:rsidRPr="00A94AF0">
        <w:rPr>
          <w:rFonts w:ascii="Times New Roman" w:hAnsi="Times New Roman" w:cs="Times New Roman"/>
          <w:sz w:val="23"/>
          <w:szCs w:val="23"/>
        </w:rPr>
        <w:t xml:space="preserve"> Вычет на дорогостоящее лечение можно заявлять в полной сумме понесенных затрат. Налоговый вычет на обучение ребенка (подопечного) составляет 110 тысяч рублей.</w:t>
      </w:r>
    </w:p>
    <w:p w:rsidR="00A94AF0" w:rsidRPr="00A94AF0" w:rsidRDefault="00A94AF0" w:rsidP="00A94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94AF0">
        <w:rPr>
          <w:rFonts w:ascii="Times New Roman" w:hAnsi="Times New Roman" w:cs="Times New Roman"/>
          <w:sz w:val="23"/>
          <w:szCs w:val="23"/>
        </w:rPr>
        <w:t xml:space="preserve">Предельная сумма имущественного вычета при покупке или строительстве жилья - </w:t>
      </w:r>
      <w:hyperlink r:id="rId7">
        <w:r w:rsidRPr="00A94AF0">
          <w:rPr>
            <w:rFonts w:ascii="Times New Roman" w:hAnsi="Times New Roman" w:cs="Times New Roman"/>
            <w:sz w:val="23"/>
            <w:szCs w:val="23"/>
          </w:rPr>
          <w:t xml:space="preserve">2 </w:t>
        </w:r>
        <w:proofErr w:type="gramStart"/>
        <w:r w:rsidRPr="00A94AF0">
          <w:rPr>
            <w:rFonts w:ascii="Times New Roman" w:hAnsi="Times New Roman" w:cs="Times New Roman"/>
            <w:sz w:val="23"/>
            <w:szCs w:val="23"/>
          </w:rPr>
          <w:t>млн</w:t>
        </w:r>
        <w:proofErr w:type="gramEnd"/>
        <w:r w:rsidRPr="00A94AF0">
          <w:rPr>
            <w:rFonts w:ascii="Times New Roman" w:hAnsi="Times New Roman" w:cs="Times New Roman"/>
            <w:sz w:val="23"/>
            <w:szCs w:val="23"/>
          </w:rPr>
          <w:t xml:space="preserve"> руб</w:t>
        </w:r>
      </w:hyperlink>
      <w:r w:rsidRPr="00A94AF0">
        <w:rPr>
          <w:rFonts w:ascii="Times New Roman" w:hAnsi="Times New Roman" w:cs="Times New Roman"/>
          <w:sz w:val="23"/>
          <w:szCs w:val="23"/>
        </w:rPr>
        <w:t xml:space="preserve">лей, при выплате процентов по займам и кредитам на покупку или строительство жилья - </w:t>
      </w:r>
      <w:hyperlink r:id="rId8">
        <w:r w:rsidRPr="00A94AF0">
          <w:rPr>
            <w:rFonts w:ascii="Times New Roman" w:hAnsi="Times New Roman" w:cs="Times New Roman"/>
            <w:sz w:val="23"/>
            <w:szCs w:val="23"/>
          </w:rPr>
          <w:t>3 млн рублей.</w:t>
        </w:r>
      </w:hyperlink>
    </w:p>
    <w:p w:rsidR="00A94AF0" w:rsidRPr="00A94AF0" w:rsidRDefault="00A94AF0" w:rsidP="00A94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94AF0">
        <w:rPr>
          <w:rFonts w:ascii="Times New Roman" w:hAnsi="Times New Roman" w:cs="Times New Roman"/>
          <w:sz w:val="23"/>
          <w:szCs w:val="23"/>
        </w:rPr>
        <w:t xml:space="preserve">Те, кто платит НДФЛ с доходов более 5 </w:t>
      </w:r>
      <w:proofErr w:type="gramStart"/>
      <w:r w:rsidRPr="00A94AF0">
        <w:rPr>
          <w:rFonts w:ascii="Times New Roman" w:hAnsi="Times New Roman" w:cs="Times New Roman"/>
          <w:sz w:val="23"/>
          <w:szCs w:val="23"/>
        </w:rPr>
        <w:t>млн</w:t>
      </w:r>
      <w:proofErr w:type="gramEnd"/>
      <w:r w:rsidRPr="00A94AF0">
        <w:rPr>
          <w:rFonts w:ascii="Times New Roman" w:hAnsi="Times New Roman" w:cs="Times New Roman"/>
          <w:sz w:val="23"/>
          <w:szCs w:val="23"/>
        </w:rPr>
        <w:t xml:space="preserve"> рублей в год, могут рассчитывать на больший размер возврата -  15% от суммы вычета.</w:t>
      </w:r>
    </w:p>
    <w:p w:rsidR="00A94AF0" w:rsidRPr="00A94AF0" w:rsidRDefault="00A94AF0" w:rsidP="00A94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94AF0">
        <w:rPr>
          <w:rFonts w:ascii="Times New Roman" w:hAnsi="Times New Roman" w:cs="Times New Roman"/>
          <w:sz w:val="23"/>
          <w:szCs w:val="23"/>
        </w:rPr>
        <w:t xml:space="preserve">Если налогоплательщик не обращается к работодателю в том же календарном году, в котором возникли расходы, он вправе в течение трех последующих лет получить налоговый вычет, представив </w:t>
      </w:r>
      <w:hyperlink r:id="rId9" w:history="1">
        <w:r w:rsidRPr="00A94AF0">
          <w:rPr>
            <w:rFonts w:ascii="Times New Roman" w:hAnsi="Times New Roman" w:cs="Times New Roman"/>
            <w:sz w:val="23"/>
            <w:szCs w:val="23"/>
          </w:rPr>
          <w:t>декларацию по форме 3-НДФЛ</w:t>
        </w:r>
      </w:hyperlink>
      <w:r w:rsidRPr="00A94AF0">
        <w:rPr>
          <w:rFonts w:ascii="Times New Roman" w:hAnsi="Times New Roman" w:cs="Times New Roman"/>
          <w:sz w:val="23"/>
          <w:szCs w:val="23"/>
        </w:rPr>
        <w:t xml:space="preserve"> за год, в котором были понесены соответствующие расходы.</w:t>
      </w:r>
    </w:p>
    <w:p w:rsidR="00096822" w:rsidRDefault="00096822" w:rsidP="008073AD">
      <w:pPr>
        <w:pStyle w:val="NormalExport"/>
        <w:spacing w:after="0" w:line="240" w:lineRule="atLeast"/>
        <w:rPr>
          <w:rFonts w:ascii="Times New Roman" w:hAnsi="Times New Roman"/>
          <w:b/>
          <w:sz w:val="24"/>
        </w:rPr>
      </w:pPr>
    </w:p>
    <w:p w:rsidR="00096822" w:rsidRPr="00A9585C" w:rsidRDefault="00096822" w:rsidP="00A9585C">
      <w:pPr>
        <w:pStyle w:val="NormalExport"/>
        <w:spacing w:after="0" w:line="240" w:lineRule="atLeast"/>
        <w:jc w:val="center"/>
        <w:rPr>
          <w:rFonts w:ascii="Times New Roman" w:hAnsi="Times New Roman"/>
          <w:b/>
          <w:sz w:val="23"/>
          <w:szCs w:val="23"/>
        </w:rPr>
      </w:pPr>
      <w:r w:rsidRPr="00A9585C">
        <w:rPr>
          <w:rFonts w:ascii="Times New Roman" w:hAnsi="Times New Roman"/>
          <w:b/>
          <w:sz w:val="23"/>
          <w:szCs w:val="23"/>
        </w:rPr>
        <w:t>Об изменениях в порядке применения ККТ с 01.03.2025</w:t>
      </w:r>
    </w:p>
    <w:p w:rsidR="00096822" w:rsidRPr="00A9585C" w:rsidRDefault="00096822" w:rsidP="00A9585C">
      <w:pPr>
        <w:pStyle w:val="NormalExport"/>
        <w:spacing w:after="0" w:line="240" w:lineRule="atLeast"/>
        <w:jc w:val="center"/>
        <w:rPr>
          <w:rFonts w:ascii="Times New Roman" w:hAnsi="Times New Roman"/>
          <w:b/>
          <w:sz w:val="23"/>
          <w:szCs w:val="23"/>
        </w:rPr>
      </w:pPr>
    </w:p>
    <w:p w:rsidR="001D0E9E" w:rsidRPr="00A9585C" w:rsidRDefault="001D0E9E" w:rsidP="00A9585C">
      <w:pPr>
        <w:pStyle w:val="NormalExport"/>
        <w:spacing w:after="0" w:line="240" w:lineRule="atLeas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A9585C">
        <w:rPr>
          <w:rFonts w:ascii="Times New Roman" w:hAnsi="Times New Roman" w:cs="Times New Roman"/>
          <w:b/>
          <w:color w:val="auto"/>
          <w:sz w:val="23"/>
          <w:szCs w:val="23"/>
        </w:rPr>
        <w:t>Введены дополнительные обязанности для управляющих рынками компаний</w:t>
      </w:r>
    </w:p>
    <w:p w:rsidR="001D0E9E" w:rsidRPr="008073AD" w:rsidRDefault="001D0E9E" w:rsidP="007D407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С 01.03.2025 года </w:t>
      </w:r>
      <w:hyperlink r:id="rId10" w:tgtFrame="_blank" w:history="1">
        <w:r w:rsidRPr="008073A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внесен</w:t>
        </w:r>
        <w:bookmarkStart w:id="0" w:name="_GoBack"/>
        <w:bookmarkEnd w:id="0"/>
        <w:r w:rsidRPr="008073A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ы изменения</w:t>
        </w:r>
      </w:hyperlink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 в организацию работы на рынках</w:t>
      </w:r>
      <w:r w:rsidR="00F9015B"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F9015B" w:rsidRPr="008073AD">
        <w:rPr>
          <w:rFonts w:ascii="Times New Roman" w:hAnsi="Times New Roman" w:cs="Times New Roman"/>
          <w:sz w:val="23"/>
          <w:szCs w:val="23"/>
        </w:rPr>
        <w:t>Федеральный закон</w:t>
      </w:r>
      <w:r w:rsidR="00F9015B" w:rsidRPr="008073AD">
        <w:rPr>
          <w:rFonts w:ascii="Times New Roman" w:hAnsi="Times New Roman" w:cs="Times New Roman"/>
          <w:sz w:val="23"/>
          <w:szCs w:val="23"/>
        </w:rPr>
        <w:t xml:space="preserve"> от 08.08.2024 № 273-ФЗ</w:t>
      </w:r>
      <w:r w:rsidR="00F9015B" w:rsidRPr="008073AD">
        <w:rPr>
          <w:rFonts w:ascii="Times New Roman" w:hAnsi="Times New Roman" w:cs="Times New Roman"/>
          <w:sz w:val="23"/>
          <w:szCs w:val="23"/>
        </w:rPr>
        <w:t>)</w:t>
      </w: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D0E9E" w:rsidRPr="008073AD" w:rsidRDefault="001D0E9E" w:rsidP="007D407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Арендаторы смогут получить торговое место на рынках только при наличии зарегистрированной ККТ в случае ведения деятельности, при осуществлении которой законодательством предусмотрено ее применение, а управляющие рынками компании (УРК) будут проводить проверку ее наличия.</w:t>
      </w:r>
    </w:p>
    <w:p w:rsidR="001D0E9E" w:rsidRPr="008073AD" w:rsidRDefault="001D0E9E" w:rsidP="007D407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заключении договоров юридическими лицами и индивидуальными предпринимателями должна предоставляться копия карточки регистрации ККТ. Предоставление торговых мест указанным лицам и (или) использование торговых мест такими лицами для осуществления деятельности без наличия зарегистрированной (перерегистрированной) по адресу места нахождения рынка в </w:t>
      </w: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установленном порядке ККТ не допускаются (ст. 14, 15 Федерального закона </w:t>
      </w:r>
      <w:hyperlink r:id="rId11" w:tgtFrame="_blank" w:history="1">
        <w:r w:rsidRPr="008073A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от 30.12.2006 № 271- ФЗ</w:t>
        </w:r>
      </w:hyperlink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1D0E9E" w:rsidRPr="008073AD" w:rsidRDefault="001D0E9E" w:rsidP="007D407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С 01.03.2025 года в обязанности УРК входит:</w:t>
      </w:r>
    </w:p>
    <w:p w:rsidR="001D0E9E" w:rsidRPr="008073AD" w:rsidRDefault="001D0E9E" w:rsidP="007D407B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соблюдения лицами, заключившими с УРК договоры о предоставлении торговых мест, и продавцами требований законодательства о применении ими ККТ при расчетах с покупателями.</w:t>
      </w:r>
    </w:p>
    <w:p w:rsidR="001D0E9E" w:rsidRPr="008073AD" w:rsidRDefault="001D0E9E" w:rsidP="007D407B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Ежемесячное осуществление проверки факта наличия зарегистрированной (перерегистрированной) по адресу места нахождения рынка в установленном порядке ККТ у лиц, которым предоставлены торговые места. В целях мониторинга и </w:t>
      </w:r>
      <w:proofErr w:type="gramStart"/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контроля за</w:t>
      </w:r>
      <w:proofErr w:type="gramEnd"/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применением ККТ арендаторами УРК могут воспользоваться сервисом ФНС «Сведения о рынках и арендаторах», размещенным в их личных кабинетах.</w:t>
      </w:r>
    </w:p>
    <w:p w:rsidR="001D0E9E" w:rsidRPr="008073AD" w:rsidRDefault="001D0E9E" w:rsidP="007D407B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выявления факта отсутствия у лица, с которым заключен договор о предоставлении торгового места, зарегистрированной (перерегистрированной) по адресу места нахождения рынка в установленном порядке ККТ УРК незамедлительно уведомляет лицо, с которым заключен договор, о необходимости устранения указанного нарушения.</w:t>
      </w:r>
    </w:p>
    <w:p w:rsidR="001D0E9E" w:rsidRPr="008073AD" w:rsidRDefault="001D0E9E" w:rsidP="007D407B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С момента выявления нарушения УРК не допускает осуществления на торговом месте деятельности, при осуществлении которой предусмотрено применение ККТ лицом, допустившим указанное нарушение, до момента его устранения.</w:t>
      </w:r>
    </w:p>
    <w:p w:rsidR="001D0E9E" w:rsidRPr="008073AD" w:rsidRDefault="001D0E9E" w:rsidP="007D407B">
      <w:pPr>
        <w:numPr>
          <w:ilvl w:val="0"/>
          <w:numId w:val="1"/>
        </w:numPr>
        <w:tabs>
          <w:tab w:val="clear" w:pos="72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 течение 15 рабочих дней нарушение не устранят, УРК в одностороннем порядке расторгнет договор об аренде торгового места</w:t>
      </w:r>
      <w:r w:rsidRPr="008073A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.</w:t>
      </w:r>
    </w:p>
    <w:p w:rsidR="001D0E9E" w:rsidRPr="008073AD" w:rsidRDefault="001D0E9E" w:rsidP="007D407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Несоблюдение УРК условий по контролю и применению их арендаторами ККТ влечет предупреждение или наложение административного штрафа:</w:t>
      </w:r>
    </w:p>
    <w:p w:rsidR="001D0E9E" w:rsidRPr="008073AD" w:rsidRDefault="001D0E9E" w:rsidP="007D407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должностных лиц - от 40 до 50 тыс. рублей;</w:t>
      </w:r>
    </w:p>
    <w:p w:rsidR="001D0E9E" w:rsidRPr="008073AD" w:rsidRDefault="001D0E9E" w:rsidP="007D407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юридических лиц - предупреждение или штраф от 100 до 300 тыс. рублей;</w:t>
      </w:r>
    </w:p>
    <w:p w:rsidR="001D0E9E" w:rsidRPr="008073AD" w:rsidRDefault="001D0E9E" w:rsidP="007D407B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повторном совершении правонарушения для должностных лиц эта сумма составит от 50 до 80 тыс. рублей, а для компаний - от 300 тыс. до 1 </w:t>
      </w:r>
      <w:proofErr w:type="gramStart"/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млн</w:t>
      </w:r>
      <w:proofErr w:type="gramEnd"/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 (ч. 16 и 17 </w:t>
      </w:r>
      <w:hyperlink r:id="rId12" w:tgtFrame="_blank" w:history="1">
        <w:r w:rsidRPr="008073AD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 14.5 КоАП РФ</w:t>
        </w:r>
      </w:hyperlink>
      <w:r w:rsidRPr="008073AD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7D407B" w:rsidRPr="008073AD" w:rsidRDefault="007D407B" w:rsidP="007D407B">
      <w:pPr>
        <w:pStyle w:val="1"/>
        <w:spacing w:before="0" w:beforeAutospacing="0" w:after="0" w:afterAutospacing="0" w:line="240" w:lineRule="atLeast"/>
        <w:jc w:val="both"/>
        <w:rPr>
          <w:b w:val="0"/>
          <w:bCs w:val="0"/>
          <w:sz w:val="23"/>
          <w:szCs w:val="23"/>
        </w:rPr>
      </w:pPr>
    </w:p>
    <w:p w:rsidR="007D407B" w:rsidRPr="008073AD" w:rsidRDefault="007D407B" w:rsidP="007D407B">
      <w:pPr>
        <w:pStyle w:val="1"/>
        <w:spacing w:before="0" w:beforeAutospacing="0" w:after="0" w:afterAutospacing="0" w:line="240" w:lineRule="atLeast"/>
        <w:jc w:val="center"/>
        <w:rPr>
          <w:bCs w:val="0"/>
          <w:sz w:val="23"/>
          <w:szCs w:val="23"/>
        </w:rPr>
      </w:pPr>
      <w:r w:rsidRPr="008073AD">
        <w:rPr>
          <w:bCs w:val="0"/>
          <w:sz w:val="23"/>
          <w:szCs w:val="23"/>
        </w:rPr>
        <w:t>Изменился порядок выдачи кассовых чеков</w:t>
      </w:r>
    </w:p>
    <w:p w:rsidR="007D407B" w:rsidRPr="008073AD" w:rsidRDefault="007D407B" w:rsidP="007D407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 w:rsidRPr="008073AD">
        <w:rPr>
          <w:sz w:val="23"/>
          <w:szCs w:val="23"/>
        </w:rPr>
        <w:t>Изменения в порядок выдачи кассовых чеков внесены Федеральным законом </w:t>
      </w:r>
      <w:hyperlink r:id="rId13" w:tgtFrame="_blank" w:history="1">
        <w:r w:rsidRPr="008073AD">
          <w:rPr>
            <w:rStyle w:val="a5"/>
            <w:color w:val="auto"/>
            <w:sz w:val="23"/>
            <w:szCs w:val="23"/>
            <w:u w:val="none"/>
          </w:rPr>
          <w:t>от 08.08.2024 № 274 - ФЗ</w:t>
        </w:r>
      </w:hyperlink>
      <w:r w:rsidR="00C21012" w:rsidRPr="008073AD">
        <w:rPr>
          <w:sz w:val="23"/>
          <w:szCs w:val="23"/>
        </w:rPr>
        <w:t> и вступили</w:t>
      </w:r>
      <w:r w:rsidRPr="008073AD">
        <w:rPr>
          <w:sz w:val="23"/>
          <w:szCs w:val="23"/>
        </w:rPr>
        <w:t xml:space="preserve"> в силу с 01.03.2025.</w:t>
      </w:r>
    </w:p>
    <w:p w:rsidR="007D407B" w:rsidRPr="008073AD" w:rsidRDefault="007D407B" w:rsidP="007D407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 w:rsidRPr="008073AD">
        <w:rPr>
          <w:sz w:val="23"/>
          <w:szCs w:val="23"/>
        </w:rPr>
        <w:t>ФНС России разработан дополнительный функционал сервиса </w:t>
      </w:r>
      <w:hyperlink r:id="rId14" w:tgtFrame="_blank" w:history="1">
        <w:r w:rsidRPr="008073AD">
          <w:rPr>
            <w:rStyle w:val="a5"/>
            <w:color w:val="auto"/>
            <w:sz w:val="23"/>
            <w:szCs w:val="23"/>
            <w:u w:val="none"/>
          </w:rPr>
          <w:t>«Мои чеки онлайн»</w:t>
        </w:r>
      </w:hyperlink>
      <w:r w:rsidRPr="008073AD">
        <w:rPr>
          <w:sz w:val="23"/>
          <w:szCs w:val="23"/>
        </w:rPr>
        <w:t>. Сервис станет одним из способов направления чека потребителю (пп.2 п.3 ст.1.2 Федерального закона </w:t>
      </w:r>
      <w:hyperlink r:id="rId15" w:tgtFrame="_blank" w:history="1">
        <w:r w:rsidRPr="008073AD">
          <w:rPr>
            <w:rStyle w:val="a5"/>
            <w:color w:val="auto"/>
            <w:sz w:val="23"/>
            <w:szCs w:val="23"/>
            <w:u w:val="none"/>
          </w:rPr>
          <w:t>от 22.05.2003 № 54 - ФЗ</w:t>
        </w:r>
      </w:hyperlink>
      <w:r w:rsidRPr="008073AD">
        <w:rPr>
          <w:sz w:val="23"/>
          <w:szCs w:val="23"/>
        </w:rPr>
        <w:t>).</w:t>
      </w:r>
    </w:p>
    <w:p w:rsidR="007D407B" w:rsidRPr="008073AD" w:rsidRDefault="007D407B" w:rsidP="007D407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 w:rsidRPr="008073AD">
        <w:rPr>
          <w:sz w:val="23"/>
          <w:szCs w:val="23"/>
        </w:rPr>
        <w:t>У бизнеса появится возможность сократить издержки на печать бумажных чеков или их направление на адрес электронной почты или номер телефона покупателя. Теперь предприниматели смогут направлять кассовый чек в электронном виде в приложение </w:t>
      </w:r>
      <w:hyperlink r:id="rId16" w:tgtFrame="_blank" w:history="1">
        <w:r w:rsidRPr="008073AD">
          <w:rPr>
            <w:rStyle w:val="a5"/>
            <w:color w:val="auto"/>
            <w:sz w:val="23"/>
            <w:szCs w:val="23"/>
            <w:u w:val="none"/>
          </w:rPr>
          <w:t>«Мои чеки онлайн»</w:t>
        </w:r>
      </w:hyperlink>
      <w:r w:rsidRPr="008073AD">
        <w:rPr>
          <w:sz w:val="23"/>
          <w:szCs w:val="23"/>
        </w:rPr>
        <w:t>. Выдавать электронные чеки можно строго с согласия покупателя. Также в кассовом чеке нужно будет отразить номер телефона или адрес электронной почты покупателя. В случае отправки клиенту электронного документа дублировать его на бумаге не нужно. </w:t>
      </w:r>
    </w:p>
    <w:p w:rsidR="007D407B" w:rsidRPr="008073AD" w:rsidRDefault="007D407B" w:rsidP="007D407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 w:rsidRPr="008073AD">
        <w:rPr>
          <w:sz w:val="23"/>
          <w:szCs w:val="23"/>
        </w:rPr>
        <w:t xml:space="preserve">У налоговых органов появились полномочия по установлению требований к качеству фискальных документов. </w:t>
      </w:r>
      <w:proofErr w:type="gramStart"/>
      <w:r w:rsidRPr="008073AD">
        <w:rPr>
          <w:sz w:val="23"/>
          <w:szCs w:val="23"/>
        </w:rPr>
        <w:t>В перечень новых стандартов войдут такие критерии, как размер символов фискальных документов, их различимость, четкость и контрастность изображения, качество печати и размер QR-кода на фискальных и иных документах, отпечатанных на бумажных носителях, качество и время отображения QR-кода на дисплее автоматического устройства для расчетов и иных компьютерных устройствах (п. 5 ст. 4.1 Федерального закона </w:t>
      </w:r>
      <w:hyperlink r:id="rId17" w:tgtFrame="_blank" w:history="1">
        <w:r w:rsidRPr="008073AD">
          <w:rPr>
            <w:rStyle w:val="a5"/>
            <w:color w:val="auto"/>
            <w:sz w:val="23"/>
            <w:szCs w:val="23"/>
            <w:u w:val="none"/>
          </w:rPr>
          <w:t>от 22.05.2003 № 54 - ФЗ</w:t>
        </w:r>
      </w:hyperlink>
      <w:r w:rsidRPr="008073AD">
        <w:rPr>
          <w:sz w:val="23"/>
          <w:szCs w:val="23"/>
        </w:rPr>
        <w:t>).</w:t>
      </w:r>
      <w:proofErr w:type="gramEnd"/>
      <w:r w:rsidRPr="008073AD">
        <w:rPr>
          <w:sz w:val="23"/>
          <w:szCs w:val="23"/>
        </w:rPr>
        <w:t xml:space="preserve"> Правила будут применяться в отношении как бумажных, так и электронных документов.</w:t>
      </w:r>
    </w:p>
    <w:p w:rsidR="007D407B" w:rsidRPr="008073AD" w:rsidRDefault="007D407B" w:rsidP="007D407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 w:rsidRPr="008073AD">
        <w:rPr>
          <w:sz w:val="23"/>
          <w:szCs w:val="23"/>
        </w:rPr>
        <w:t xml:space="preserve">С 01.03.2025 расчеты через Систему быстрых платежей признаются  расчетами с применением электронного средства платежа и, как следствие, подлежат обязательной </w:t>
      </w:r>
      <w:proofErr w:type="spellStart"/>
      <w:r w:rsidRPr="008073AD">
        <w:rPr>
          <w:sz w:val="23"/>
          <w:szCs w:val="23"/>
        </w:rPr>
        <w:t>фискализации</w:t>
      </w:r>
      <w:proofErr w:type="spellEnd"/>
      <w:r w:rsidRPr="008073AD">
        <w:rPr>
          <w:sz w:val="23"/>
          <w:szCs w:val="23"/>
        </w:rPr>
        <w:t>. Все продавцы, принимающие оплату за товары и услуги с помощью СБП, будут обязаны выдавать потребителям чеки (п. 2.2 ст. 1.2 Федерального закона </w:t>
      </w:r>
      <w:hyperlink r:id="rId18" w:tgtFrame="_blank" w:history="1">
        <w:r w:rsidRPr="008073AD">
          <w:rPr>
            <w:rStyle w:val="a5"/>
            <w:color w:val="auto"/>
            <w:sz w:val="23"/>
            <w:szCs w:val="23"/>
            <w:u w:val="none"/>
          </w:rPr>
          <w:t>от 22.05.2003 № 54 - ФЗ</w:t>
        </w:r>
      </w:hyperlink>
      <w:r w:rsidRPr="008073AD">
        <w:rPr>
          <w:sz w:val="23"/>
          <w:szCs w:val="23"/>
        </w:rPr>
        <w:t>).</w:t>
      </w:r>
    </w:p>
    <w:p w:rsidR="007D407B" w:rsidRPr="008073AD" w:rsidRDefault="007D407B" w:rsidP="007D407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 w:rsidRPr="008073AD">
        <w:rPr>
          <w:sz w:val="23"/>
          <w:szCs w:val="23"/>
        </w:rPr>
        <w:t>Кроме того, с 01.03.2</w:t>
      </w:r>
      <w:r w:rsidR="00C21012" w:rsidRPr="008073AD">
        <w:rPr>
          <w:sz w:val="23"/>
          <w:szCs w:val="23"/>
        </w:rPr>
        <w:t>025 у налоговых органов появились</w:t>
      </w:r>
      <w:r w:rsidRPr="008073AD">
        <w:rPr>
          <w:sz w:val="23"/>
          <w:szCs w:val="23"/>
        </w:rPr>
        <w:t xml:space="preserve"> новые инструменты для </w:t>
      </w:r>
      <w:proofErr w:type="gramStart"/>
      <w:r w:rsidRPr="008073AD">
        <w:rPr>
          <w:sz w:val="23"/>
          <w:szCs w:val="23"/>
        </w:rPr>
        <w:t>контроля за</w:t>
      </w:r>
      <w:proofErr w:type="gramEnd"/>
      <w:r w:rsidRPr="008073AD">
        <w:rPr>
          <w:sz w:val="23"/>
          <w:szCs w:val="23"/>
        </w:rPr>
        <w:t xml:space="preserve"> соблюдением предпринимателями и компаниями требований законодательства: доступ к актуальным сведениям. ФНС России будет получать информацию о безналичных транзакциях, в том числе проводимых через СБП, от Национальной системы платежных карт и платежного клирингового центра национальной системы платежных карт.</w:t>
      </w:r>
    </w:p>
    <w:p w:rsidR="007D407B" w:rsidRPr="008073AD" w:rsidRDefault="007D407B" w:rsidP="007D407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proofErr w:type="gramStart"/>
      <w:r w:rsidRPr="008073AD">
        <w:rPr>
          <w:sz w:val="23"/>
          <w:szCs w:val="23"/>
        </w:rPr>
        <w:lastRenderedPageBreak/>
        <w:t>В соответствии с дополнениями, внесенными в п. 2 ст. 7 Федерального закона </w:t>
      </w:r>
      <w:hyperlink r:id="rId19" w:tgtFrame="_blank" w:history="1">
        <w:r w:rsidRPr="008073AD">
          <w:rPr>
            <w:rStyle w:val="a5"/>
            <w:color w:val="auto"/>
            <w:sz w:val="23"/>
            <w:szCs w:val="23"/>
            <w:u w:val="none"/>
          </w:rPr>
          <w:t>от 22.05.2003 № 54 - ФЗ</w:t>
        </w:r>
      </w:hyperlink>
      <w:r w:rsidRPr="008073AD">
        <w:rPr>
          <w:sz w:val="23"/>
          <w:szCs w:val="23"/>
        </w:rPr>
        <w:t>, при осуществлении контроля и надзора налоговые органы будут вправе выносить предписания об устранении выявленных нарушений законодательства РФ о применении ККТ, в том числе в ходе наблюдения за соблюдением обязательных требований (мероприятие без взаимодействия с контролируемым лицом) в соответствии с Федеральным законом </w:t>
      </w:r>
      <w:hyperlink r:id="rId20" w:tgtFrame="_blank" w:history="1">
        <w:r w:rsidRPr="008073AD">
          <w:rPr>
            <w:rStyle w:val="a5"/>
            <w:color w:val="auto"/>
            <w:sz w:val="23"/>
            <w:szCs w:val="23"/>
            <w:u w:val="none"/>
          </w:rPr>
          <w:t>от 31.07.2020 № 248</w:t>
        </w:r>
        <w:proofErr w:type="gramEnd"/>
        <w:r w:rsidRPr="008073AD">
          <w:rPr>
            <w:rStyle w:val="a5"/>
            <w:color w:val="auto"/>
            <w:sz w:val="23"/>
            <w:szCs w:val="23"/>
            <w:u w:val="none"/>
          </w:rPr>
          <w:t xml:space="preserve"> - ФЗ</w:t>
        </w:r>
      </w:hyperlink>
      <w:r w:rsidRPr="008073AD">
        <w:rPr>
          <w:sz w:val="23"/>
          <w:szCs w:val="23"/>
        </w:rPr>
        <w:t>.</w:t>
      </w:r>
    </w:p>
    <w:p w:rsidR="007D407B" w:rsidRPr="008073AD" w:rsidRDefault="007D407B" w:rsidP="007D407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 w:rsidRPr="008073AD">
        <w:rPr>
          <w:sz w:val="23"/>
          <w:szCs w:val="23"/>
        </w:rPr>
        <w:t xml:space="preserve">Также налоговые органы будут вправе передавать </w:t>
      </w:r>
      <w:proofErr w:type="spellStart"/>
      <w:r w:rsidRPr="008073AD">
        <w:rPr>
          <w:sz w:val="23"/>
          <w:szCs w:val="23"/>
        </w:rPr>
        <w:t>Роспотребнадзору</w:t>
      </w:r>
      <w:proofErr w:type="spellEnd"/>
      <w:r w:rsidRPr="008073AD">
        <w:rPr>
          <w:sz w:val="23"/>
          <w:szCs w:val="23"/>
        </w:rPr>
        <w:t xml:space="preserve"> сведения об адресе,  месте установки (применения) ККТ и дате сформированного с ее применением первого кассового чека (БСО) за реализуемые товары (результаты работ, оказанных услуг).</w:t>
      </w:r>
    </w:p>
    <w:p w:rsidR="007D407B" w:rsidRPr="008073AD" w:rsidRDefault="00C21012" w:rsidP="007D407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 w:rsidRPr="008073AD">
        <w:rPr>
          <w:sz w:val="23"/>
          <w:szCs w:val="23"/>
        </w:rPr>
        <w:t>Изменился</w:t>
      </w:r>
      <w:r w:rsidR="007D407B" w:rsidRPr="008073AD">
        <w:rPr>
          <w:sz w:val="23"/>
          <w:szCs w:val="23"/>
        </w:rPr>
        <w:t xml:space="preserve"> порядок выдачи расчетных документов в сфере общественного питания. С 01.03.2025 при оказании услуг общественного питания кассовый чек на бумажном носителе необходимо будет выдать клиенту до момента расчета. Документ будет фиксировать факт предстоящего приема оплаты за оказание услуг.</w:t>
      </w:r>
    </w:p>
    <w:p w:rsidR="007D407B" w:rsidRPr="008073AD" w:rsidRDefault="007D407B" w:rsidP="007D407B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 w:rsidRPr="008073AD">
        <w:rPr>
          <w:sz w:val="23"/>
          <w:szCs w:val="23"/>
        </w:rPr>
        <w:t>При расчетах за оказание услуг общественного питания ККТ может находиться на месте размещения наличных денежных средств, используемых пользователем для выдачи (возврата) покупателям (клиентам) (п. 1 ст. 4.3 Федерального закона </w:t>
      </w:r>
      <w:hyperlink r:id="rId21" w:tgtFrame="_blank" w:history="1">
        <w:r w:rsidRPr="008073AD">
          <w:rPr>
            <w:rStyle w:val="a5"/>
            <w:color w:val="auto"/>
            <w:sz w:val="23"/>
            <w:szCs w:val="23"/>
            <w:u w:val="none"/>
          </w:rPr>
          <w:t>от 22.05.2003 № 54-ФЗ</w:t>
        </w:r>
      </w:hyperlink>
      <w:r w:rsidRPr="008073AD">
        <w:rPr>
          <w:sz w:val="23"/>
          <w:szCs w:val="23"/>
        </w:rPr>
        <w:t>).</w:t>
      </w:r>
    </w:p>
    <w:p w:rsidR="004D2FDB" w:rsidRPr="008073AD" w:rsidRDefault="004D2FDB" w:rsidP="004D2FD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D2FDB" w:rsidRPr="008073AD" w:rsidRDefault="004D2FDB" w:rsidP="004D2FD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8073AD">
        <w:rPr>
          <w:rFonts w:ascii="Times New Roman" w:hAnsi="Times New Roman"/>
          <w:b/>
          <w:sz w:val="23"/>
          <w:szCs w:val="23"/>
        </w:rPr>
        <w:t>Процедуры постановки ККТ на учет упрощены</w:t>
      </w:r>
    </w:p>
    <w:p w:rsidR="004D2FDB" w:rsidRPr="008073AD" w:rsidRDefault="004D2FDB" w:rsidP="004D2FDB">
      <w:pPr>
        <w:spacing w:after="0" w:line="240" w:lineRule="auto"/>
        <w:ind w:firstLine="567"/>
        <w:jc w:val="both"/>
        <w:rPr>
          <w:rStyle w:val="a5"/>
          <w:rFonts w:ascii="Times New Roman" w:eastAsiaTheme="majorEastAsia" w:hAnsi="Times New Roman"/>
          <w:color w:val="auto"/>
          <w:sz w:val="23"/>
          <w:szCs w:val="23"/>
          <w:u w:val="none"/>
        </w:rPr>
      </w:pPr>
      <w:r w:rsidRPr="008073AD">
        <w:rPr>
          <w:rFonts w:ascii="Times New Roman" w:hAnsi="Times New Roman"/>
          <w:sz w:val="23"/>
          <w:szCs w:val="23"/>
        </w:rPr>
        <w:t xml:space="preserve">Федеральным законом от 08.08.2024 </w:t>
      </w:r>
      <w:hyperlink r:id="rId22" w:history="1">
        <w:r w:rsidRPr="008073AD">
          <w:rPr>
            <w:rStyle w:val="a5"/>
            <w:rFonts w:ascii="Times New Roman" w:eastAsiaTheme="majorEastAsia" w:hAnsi="Times New Roman"/>
            <w:color w:val="auto"/>
            <w:sz w:val="23"/>
            <w:szCs w:val="23"/>
            <w:u w:val="none"/>
          </w:rPr>
          <w:t>№ 274-ФЗ</w:t>
        </w:r>
      </w:hyperlink>
      <w:r w:rsidRPr="008073AD">
        <w:rPr>
          <w:rStyle w:val="a5"/>
          <w:rFonts w:ascii="Times New Roman" w:eastAsiaTheme="majorEastAsia" w:hAnsi="Times New Roman"/>
          <w:color w:val="auto"/>
          <w:sz w:val="23"/>
          <w:szCs w:val="23"/>
          <w:u w:val="none"/>
        </w:rPr>
        <w:t xml:space="preserve"> внесены п</w:t>
      </w:r>
      <w:r w:rsidRPr="008073AD">
        <w:rPr>
          <w:rFonts w:ascii="Times New Roman" w:hAnsi="Times New Roman"/>
          <w:sz w:val="23"/>
          <w:szCs w:val="23"/>
        </w:rPr>
        <w:t xml:space="preserve">оправки в порядок регистрации </w:t>
      </w:r>
      <w:proofErr w:type="spellStart"/>
      <w:r w:rsidRPr="008073AD">
        <w:rPr>
          <w:rFonts w:ascii="Times New Roman" w:hAnsi="Times New Roman"/>
          <w:sz w:val="23"/>
          <w:szCs w:val="23"/>
        </w:rPr>
        <w:t>контрольно</w:t>
      </w:r>
      <w:proofErr w:type="spellEnd"/>
      <w:r w:rsidRPr="008073AD">
        <w:rPr>
          <w:rFonts w:ascii="Times New Roman" w:hAnsi="Times New Roman"/>
          <w:sz w:val="23"/>
          <w:szCs w:val="23"/>
        </w:rPr>
        <w:t xml:space="preserve"> - кассовой техники. </w:t>
      </w:r>
    </w:p>
    <w:p w:rsidR="004D2FDB" w:rsidRPr="008073AD" w:rsidRDefault="004D2FDB" w:rsidP="004D2F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073AD">
        <w:rPr>
          <w:rFonts w:ascii="Times New Roman" w:hAnsi="Times New Roman"/>
          <w:sz w:val="23"/>
          <w:szCs w:val="23"/>
        </w:rPr>
        <w:t>С 01.03.2025 года в два</w:t>
      </w:r>
      <w:r w:rsidRPr="008073AD">
        <w:rPr>
          <w:rFonts w:ascii="Times New Roman" w:hAnsi="Times New Roman"/>
          <w:sz w:val="23"/>
          <w:szCs w:val="23"/>
        </w:rPr>
        <w:t xml:space="preserve"> раза сокращаются сроки оказания ФНС России услуг по процедурам регистрации ККТ с 10 до 5 рабочих дней (п.7 ст.4.2 Федерального закона от 22.05.2003    № 54-ФЗ).</w:t>
      </w:r>
    </w:p>
    <w:p w:rsidR="004D2FDB" w:rsidRPr="008073AD" w:rsidRDefault="004D2FDB" w:rsidP="004D2FDB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073AD">
        <w:rPr>
          <w:rFonts w:ascii="Times New Roman" w:hAnsi="Times New Roman"/>
          <w:sz w:val="23"/>
          <w:szCs w:val="23"/>
        </w:rPr>
        <w:t>Упрощаются правила регистрации (перерегистрации) ККТ, применяемой в режиме, предусматривающем обязательную передачу фискальных документов в налоговые орг</w:t>
      </w:r>
      <w:r w:rsidRPr="008073AD">
        <w:rPr>
          <w:rFonts w:ascii="Times New Roman" w:hAnsi="Times New Roman"/>
          <w:sz w:val="23"/>
          <w:szCs w:val="23"/>
        </w:rPr>
        <w:t>аны в электронном виде</w:t>
      </w:r>
      <w:r w:rsidRPr="008073AD">
        <w:rPr>
          <w:rFonts w:ascii="Times New Roman" w:hAnsi="Times New Roman"/>
          <w:sz w:val="23"/>
          <w:szCs w:val="23"/>
        </w:rPr>
        <w:t xml:space="preserve"> через оператора фискальных данных (</w:t>
      </w:r>
      <w:hyperlink r:id="rId23">
        <w:r w:rsidRPr="008073AD">
          <w:rPr>
            <w:rFonts w:ascii="Times New Roman" w:hAnsi="Times New Roman"/>
            <w:sz w:val="23"/>
            <w:szCs w:val="23"/>
          </w:rPr>
          <w:t>п. 3.1</w:t>
        </w:r>
      </w:hyperlink>
      <w:r w:rsidRPr="008073AD">
        <w:rPr>
          <w:rFonts w:ascii="Times New Roman" w:hAnsi="Times New Roman"/>
          <w:sz w:val="23"/>
          <w:szCs w:val="23"/>
        </w:rPr>
        <w:t xml:space="preserve"> и </w:t>
      </w:r>
      <w:hyperlink r:id="rId24">
        <w:r w:rsidRPr="008073AD">
          <w:rPr>
            <w:rFonts w:ascii="Times New Roman" w:hAnsi="Times New Roman"/>
            <w:sz w:val="23"/>
            <w:szCs w:val="23"/>
          </w:rPr>
          <w:t>4.1 ст. 4.2</w:t>
        </w:r>
      </w:hyperlink>
      <w:r w:rsidRPr="008073AD">
        <w:rPr>
          <w:rFonts w:ascii="Times New Roman" w:hAnsi="Times New Roman"/>
          <w:sz w:val="23"/>
          <w:szCs w:val="23"/>
        </w:rPr>
        <w:t xml:space="preserve"> Федерального закона от 22.05.2003 № 54-ФЗ).</w:t>
      </w:r>
    </w:p>
    <w:p w:rsidR="004D2FDB" w:rsidRPr="008073AD" w:rsidRDefault="004D2FDB" w:rsidP="004D2FDB">
      <w:pPr>
        <w:spacing w:after="1" w:line="240" w:lineRule="auto"/>
        <w:ind w:firstLine="567"/>
        <w:jc w:val="both"/>
        <w:rPr>
          <w:sz w:val="23"/>
          <w:szCs w:val="23"/>
        </w:rPr>
      </w:pPr>
      <w:r w:rsidRPr="008073AD">
        <w:rPr>
          <w:rFonts w:ascii="Times New Roman" w:hAnsi="Times New Roman"/>
          <w:sz w:val="23"/>
          <w:szCs w:val="23"/>
        </w:rPr>
        <w:t>При регистрации такой ККТ пользователь вправе не передавать в налоговый орган сведения, содержащиеся в сформированном отчете о регистрации, если такой отчет будет направлен пользователем в налоговый орган в электронной форме через оператора фискальных данных. Датой подачи отчета о регистрации такой ККТ считается дата его передачи оператору фискальных данных.</w:t>
      </w:r>
    </w:p>
    <w:p w:rsidR="004D2FDB" w:rsidRPr="008073AD" w:rsidRDefault="004D2FDB" w:rsidP="004D2FDB">
      <w:pPr>
        <w:spacing w:after="1" w:line="240" w:lineRule="auto"/>
        <w:ind w:firstLine="567"/>
        <w:jc w:val="both"/>
        <w:rPr>
          <w:sz w:val="23"/>
          <w:szCs w:val="23"/>
        </w:rPr>
      </w:pPr>
      <w:r w:rsidRPr="008073AD">
        <w:rPr>
          <w:rFonts w:ascii="Times New Roman" w:hAnsi="Times New Roman"/>
          <w:sz w:val="23"/>
          <w:szCs w:val="23"/>
        </w:rPr>
        <w:t>При перерегистрации указанной ККТ пользователь вправе не подавать в налоговый орган заявление о регистрации (перерегистрации) ККТ, направив в налоговый орган в электронной форме через оператора фискальных данных, который идентифицировал такого пользователя, отчет об изменении параметров регистрации. Датой направления отчета об изменении параметров регистрации считается дата его передачи оператору фискальных данных.</w:t>
      </w:r>
    </w:p>
    <w:p w:rsidR="004D2FDB" w:rsidRPr="008073AD" w:rsidRDefault="004D2FDB" w:rsidP="004D2FD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073AD">
        <w:rPr>
          <w:rFonts w:ascii="Times New Roman" w:hAnsi="Times New Roman"/>
          <w:sz w:val="23"/>
          <w:szCs w:val="23"/>
        </w:rPr>
        <w:t>С 01.03.2025 вводится новое основание для снятия налоговым органом ККТ с учета в одностороннем порядке без заявления пользователя.</w:t>
      </w:r>
      <w:r w:rsidRPr="008073AD">
        <w:rPr>
          <w:rFonts w:ascii="Times New Roman" w:hAnsi="Times New Roman"/>
          <w:b/>
          <w:sz w:val="23"/>
          <w:szCs w:val="23"/>
        </w:rPr>
        <w:t xml:space="preserve"> </w:t>
      </w:r>
      <w:proofErr w:type="gramStart"/>
      <w:r w:rsidRPr="008073AD">
        <w:rPr>
          <w:rFonts w:ascii="Times New Roman" w:hAnsi="Times New Roman"/>
          <w:sz w:val="23"/>
          <w:szCs w:val="23"/>
        </w:rPr>
        <w:t>ККТ снимается налоговыми органами с регистрационного учета в одностороннем порядке без заявления пользователя в случае не предоставления налоговым органам доступа к ККТ проверяемого лица, в том числе для считывания фискальных данных, хранящихся в фискальном накопителе ККТ, при осуществлении налоговыми органами контроля и надзора, предусмотренных действующим законодательством (</w:t>
      </w:r>
      <w:hyperlink r:id="rId25">
        <w:r w:rsidRPr="008073AD">
          <w:rPr>
            <w:rFonts w:ascii="Times New Roman" w:hAnsi="Times New Roman"/>
            <w:sz w:val="23"/>
            <w:szCs w:val="23"/>
          </w:rPr>
          <w:t xml:space="preserve">п. </w:t>
        </w:r>
      </w:hyperlink>
      <w:r w:rsidRPr="008073AD">
        <w:rPr>
          <w:rFonts w:ascii="Times New Roman" w:hAnsi="Times New Roman"/>
          <w:sz w:val="23"/>
          <w:szCs w:val="23"/>
        </w:rPr>
        <w:t>19 ст. 4.2 Федерального закона от 22.05.2003 № 54-ФЗ).</w:t>
      </w:r>
      <w:proofErr w:type="gramEnd"/>
    </w:p>
    <w:p w:rsidR="004D2FDB" w:rsidRPr="008073AD" w:rsidRDefault="004D2FDB" w:rsidP="004D2FDB">
      <w:pPr>
        <w:pStyle w:val="NormalExport"/>
        <w:spacing w:after="0" w:line="240" w:lineRule="auto"/>
        <w:ind w:firstLine="709"/>
        <w:rPr>
          <w:rFonts w:ascii="Times New Roman" w:hAnsi="Times New Roman" w:cs="Times New Roman"/>
          <w:color w:val="auto"/>
          <w:sz w:val="23"/>
          <w:szCs w:val="23"/>
        </w:rPr>
      </w:pPr>
      <w:r w:rsidRPr="008073AD">
        <w:rPr>
          <w:rFonts w:ascii="Times New Roman" w:hAnsi="Times New Roman" w:cs="Times New Roman"/>
          <w:color w:val="auto"/>
          <w:sz w:val="23"/>
          <w:szCs w:val="23"/>
        </w:rPr>
        <w:t xml:space="preserve">С 01.09.2025 расширяется возможность альтернативной подачи заявления о регистрации, перерегистрации и снятия с учета ККТ. </w:t>
      </w:r>
      <w:proofErr w:type="gramStart"/>
      <w:r w:rsidRPr="008073AD">
        <w:rPr>
          <w:rFonts w:ascii="Times New Roman" w:hAnsi="Times New Roman" w:cs="Times New Roman"/>
          <w:color w:val="auto"/>
          <w:sz w:val="23"/>
          <w:szCs w:val="23"/>
        </w:rPr>
        <w:t xml:space="preserve">Заявление о регистрации (перерегистрации) ККТ или заявление о снятии ККТ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в электронной форме через кабинет ККТ, либо через личный кабинет в федеральной государственной информационной системе «Единый портал государственных и муниципальных услуг (функций)», через изготовителя ККТ или через оператора фискальных данных (п.1 </w:t>
      </w:r>
      <w:hyperlink r:id="rId26">
        <w:r w:rsidRPr="008073AD">
          <w:rPr>
            <w:rFonts w:ascii="Times New Roman" w:hAnsi="Times New Roman" w:cs="Times New Roman"/>
            <w:color w:val="auto"/>
            <w:sz w:val="23"/>
            <w:szCs w:val="23"/>
          </w:rPr>
          <w:t>ст</w:t>
        </w:r>
        <w:proofErr w:type="gramEnd"/>
        <w:r w:rsidRPr="008073AD">
          <w:rPr>
            <w:rFonts w:ascii="Times New Roman" w:hAnsi="Times New Roman" w:cs="Times New Roman"/>
            <w:color w:val="auto"/>
            <w:sz w:val="23"/>
            <w:szCs w:val="23"/>
          </w:rPr>
          <w:t xml:space="preserve">. </w:t>
        </w:r>
        <w:proofErr w:type="gramStart"/>
        <w:r w:rsidRPr="008073AD">
          <w:rPr>
            <w:rFonts w:ascii="Times New Roman" w:hAnsi="Times New Roman" w:cs="Times New Roman"/>
            <w:color w:val="auto"/>
            <w:sz w:val="23"/>
            <w:szCs w:val="23"/>
          </w:rPr>
          <w:t>4.2</w:t>
        </w:r>
      </w:hyperlink>
      <w:r w:rsidRPr="008073AD">
        <w:rPr>
          <w:rFonts w:ascii="Times New Roman" w:hAnsi="Times New Roman" w:cs="Times New Roman"/>
          <w:color w:val="auto"/>
          <w:sz w:val="23"/>
          <w:szCs w:val="23"/>
        </w:rPr>
        <w:t xml:space="preserve"> Федерального закона от 22.05.2003 № 54-ФЗ).</w:t>
      </w:r>
      <w:proofErr w:type="gramEnd"/>
    </w:p>
    <w:p w:rsidR="004D2FDB" w:rsidRPr="008073AD" w:rsidRDefault="004D2FDB" w:rsidP="004D2FD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C4B71" w:rsidRPr="008073AD" w:rsidRDefault="00CC4B71" w:rsidP="00CC4B71">
      <w:pPr>
        <w:pStyle w:val="NormalExport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8073A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Уточнен порядок применения ККТ при продаже товаров, выполнении работ и оказании услуг на рынках</w:t>
      </w:r>
    </w:p>
    <w:p w:rsidR="00CC4B71" w:rsidRPr="008073AD" w:rsidRDefault="00CC4B71" w:rsidP="00CC4B71">
      <w:pPr>
        <w:spacing w:after="0" w:line="240" w:lineRule="auto"/>
        <w:ind w:firstLine="567"/>
        <w:jc w:val="both"/>
        <w:rPr>
          <w:sz w:val="23"/>
          <w:szCs w:val="23"/>
        </w:rPr>
      </w:pPr>
      <w:r w:rsidRPr="008073AD">
        <w:rPr>
          <w:rFonts w:ascii="Times New Roman" w:hAnsi="Times New Roman"/>
          <w:sz w:val="23"/>
          <w:szCs w:val="23"/>
        </w:rPr>
        <w:t>Федеральным законом от 08.08.2024 № 273-ФЗ вводится новый порядок применения ККТ на розничных рынках, ярмарках и выставках.</w:t>
      </w:r>
    </w:p>
    <w:p w:rsidR="00CC4B71" w:rsidRPr="008073AD" w:rsidRDefault="00CC4B71" w:rsidP="00CC4B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073AD">
        <w:rPr>
          <w:rFonts w:ascii="Times New Roman" w:hAnsi="Times New Roman"/>
          <w:sz w:val="23"/>
          <w:szCs w:val="23"/>
        </w:rPr>
        <w:lastRenderedPageBreak/>
        <w:t>С 01.03.2025 наступает обязанность применять ККТ у налогоплательщиков, осуществляющих торговлю на розничных рынках, ярмарках, в выставочных комплексах, а также на других территориях, отведенных для осуществления торговли, открытых прилавков внутри крытых рыночных помещений при торговле непродовольственными товарами.</w:t>
      </w:r>
    </w:p>
    <w:p w:rsidR="00CC4B71" w:rsidRPr="008073AD" w:rsidRDefault="00CC4B71" w:rsidP="00CC4B71">
      <w:pPr>
        <w:spacing w:after="0" w:line="240" w:lineRule="auto"/>
        <w:ind w:firstLine="567"/>
        <w:jc w:val="both"/>
        <w:rPr>
          <w:sz w:val="23"/>
          <w:szCs w:val="23"/>
        </w:rPr>
      </w:pPr>
      <w:r w:rsidRPr="008073AD">
        <w:rPr>
          <w:rFonts w:ascii="Times New Roman" w:hAnsi="Times New Roman"/>
          <w:sz w:val="23"/>
          <w:szCs w:val="23"/>
        </w:rPr>
        <w:t>С 01.03.2025 расчеты без ККТ на розничном рынке, ярмарке, выставке могут вести только:</w:t>
      </w:r>
    </w:p>
    <w:p w:rsidR="00CC4B71" w:rsidRPr="008073AD" w:rsidRDefault="00CC4B71" w:rsidP="00096822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3"/>
          <w:szCs w:val="23"/>
        </w:rPr>
      </w:pPr>
      <w:r w:rsidRPr="008073AD">
        <w:rPr>
          <w:rFonts w:ascii="Times New Roman" w:hAnsi="Times New Roman"/>
          <w:sz w:val="23"/>
          <w:szCs w:val="23"/>
        </w:rPr>
        <w:t xml:space="preserve">организации и </w:t>
      </w:r>
      <w:r w:rsidRPr="008073AD">
        <w:rPr>
          <w:rFonts w:ascii="Times New Roman" w:hAnsi="Times New Roman"/>
          <w:color w:val="000000" w:themeColor="text1"/>
          <w:sz w:val="23"/>
          <w:szCs w:val="23"/>
        </w:rPr>
        <w:t>индивидуальные предприниматели</w:t>
      </w:r>
      <w:r w:rsidRPr="008073AD">
        <w:rPr>
          <w:rFonts w:ascii="Times New Roman" w:hAnsi="Times New Roman"/>
          <w:sz w:val="23"/>
          <w:szCs w:val="23"/>
        </w:rPr>
        <w:t>, применяющие ЕСХН. Условие - они торгуют в розницу продовольственными товарами не более чем с трех торговых мест, общая площадь которых (включая места для хранения товаров) не превышает 15 кв. м;</w:t>
      </w:r>
    </w:p>
    <w:p w:rsidR="00CC4B71" w:rsidRPr="008073AD" w:rsidRDefault="00CC4B71" w:rsidP="00096822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sz w:val="23"/>
          <w:szCs w:val="23"/>
        </w:rPr>
      </w:pPr>
      <w:r w:rsidRPr="008073AD">
        <w:rPr>
          <w:rFonts w:ascii="Times New Roman" w:hAnsi="Times New Roman"/>
          <w:sz w:val="23"/>
          <w:szCs w:val="23"/>
        </w:rPr>
        <w:t>сельскохозяйственные потребительские кооперативы (до 01.09.2025 включительно) при торговле товарами в розницу. Исключение - сельскохозяйственные кредитные потребительские кооперативы;</w:t>
      </w:r>
    </w:p>
    <w:p w:rsidR="00CC4B71" w:rsidRPr="008073AD" w:rsidRDefault="00CC4B71" w:rsidP="00096822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proofErr w:type="gramStart"/>
      <w:r w:rsidRPr="008073AD">
        <w:rPr>
          <w:rFonts w:ascii="Times New Roman" w:hAnsi="Times New Roman"/>
          <w:color w:val="000000" w:themeColor="text1"/>
          <w:sz w:val="23"/>
          <w:szCs w:val="23"/>
        </w:rPr>
        <w:t>индивидуальные предприниматели, применяющие патентную систему налогообложения, при торговле на регулярных ярмарках выходного дня с общим числом не более 50 торговых мест, у которых вид деятельности входит в перечень, указанный в подпунктах 5, 20, 22, 25, 37, 46-48, 50-56, 66 пункта 2 </w:t>
      </w:r>
      <w:hyperlink r:id="rId27" w:history="1">
        <w:r w:rsidRPr="008073AD">
          <w:rPr>
            <w:rStyle w:val="a5"/>
            <w:rFonts w:ascii="Times New Roman" w:eastAsiaTheme="majorEastAsia" w:hAnsi="Times New Roman"/>
            <w:color w:val="000000" w:themeColor="text1"/>
            <w:sz w:val="23"/>
            <w:szCs w:val="23"/>
          </w:rPr>
          <w:t>ст. 346.43</w:t>
        </w:r>
      </w:hyperlink>
      <w:r w:rsidRPr="008073AD">
        <w:rPr>
          <w:rFonts w:ascii="Times New Roman" w:hAnsi="Times New Roman"/>
          <w:color w:val="000000" w:themeColor="text1"/>
          <w:sz w:val="23"/>
          <w:szCs w:val="23"/>
        </w:rPr>
        <w:t> Налогового кодекса РФ (в</w:t>
      </w:r>
      <w:r w:rsidRPr="008073AD">
        <w:rPr>
          <w:rFonts w:ascii="Times New Roman" w:hAnsi="Times New Roman"/>
          <w:sz w:val="23"/>
          <w:szCs w:val="23"/>
        </w:rPr>
        <w:t xml:space="preserve"> частности, изготовление ключей, выращивание растений, переработка овощей, изготовление изделий народных художественных промыслов, производство</w:t>
      </w:r>
      <w:proofErr w:type="gramEnd"/>
      <w:r w:rsidRPr="008073AD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8073AD">
        <w:rPr>
          <w:rFonts w:ascii="Times New Roman" w:hAnsi="Times New Roman"/>
          <w:sz w:val="23"/>
          <w:szCs w:val="23"/>
        </w:rPr>
        <w:t>ковров, звукозапись, охота, рыболовство,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услуги общественного питания, оказываемые через объекты организации общественного питания, услуги общественного питания, оказываемые через объекты организации общественного питания, не имеющие зала обслуживания посетителей)</w:t>
      </w:r>
      <w:proofErr w:type="gramEnd"/>
    </w:p>
    <w:p w:rsidR="00CC4B71" w:rsidRPr="008073AD" w:rsidRDefault="00CC4B71" w:rsidP="00CC4B71">
      <w:pPr>
        <w:pStyle w:val="NormalExport"/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8073AD">
        <w:rPr>
          <w:rFonts w:ascii="Times New Roman" w:hAnsi="Times New Roman" w:cs="Times New Roman"/>
          <w:sz w:val="23"/>
          <w:szCs w:val="23"/>
        </w:rPr>
        <w:t xml:space="preserve">Продавцы, которые с 01.03.2025 </w:t>
      </w:r>
      <w:proofErr w:type="gramStart"/>
      <w:r w:rsidRPr="008073AD">
        <w:rPr>
          <w:rFonts w:ascii="Times New Roman" w:hAnsi="Times New Roman" w:cs="Times New Roman"/>
          <w:sz w:val="23"/>
          <w:szCs w:val="23"/>
        </w:rPr>
        <w:t>лишаются возможно</w:t>
      </w:r>
      <w:r w:rsidR="00096822" w:rsidRPr="008073AD">
        <w:rPr>
          <w:rFonts w:ascii="Times New Roman" w:hAnsi="Times New Roman" w:cs="Times New Roman"/>
          <w:sz w:val="23"/>
          <w:szCs w:val="23"/>
        </w:rPr>
        <w:t>сти работать без применения ККТ</w:t>
      </w:r>
      <w:r w:rsidRPr="008073AD">
        <w:rPr>
          <w:rFonts w:ascii="Times New Roman" w:hAnsi="Times New Roman" w:cs="Times New Roman"/>
          <w:sz w:val="23"/>
          <w:szCs w:val="23"/>
        </w:rPr>
        <w:t xml:space="preserve"> до конца 2025 года могут</w:t>
      </w:r>
      <w:proofErr w:type="gramEnd"/>
      <w:r w:rsidRPr="008073AD">
        <w:rPr>
          <w:rFonts w:ascii="Times New Roman" w:hAnsi="Times New Roman" w:cs="Times New Roman"/>
          <w:sz w:val="23"/>
          <w:szCs w:val="23"/>
        </w:rPr>
        <w:t xml:space="preserve"> не указывать в чеках наименование товара и его количество. </w:t>
      </w:r>
    </w:p>
    <w:p w:rsidR="00CC4B71" w:rsidRPr="008073AD" w:rsidRDefault="00CC4B71" w:rsidP="00CC4B71">
      <w:pPr>
        <w:pStyle w:val="NormalExport"/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8073AD">
        <w:rPr>
          <w:rFonts w:ascii="Times New Roman" w:hAnsi="Times New Roman" w:cs="Times New Roman"/>
          <w:sz w:val="23"/>
          <w:szCs w:val="23"/>
        </w:rPr>
        <w:t xml:space="preserve">Кроме того, Федеральным законом от 08.08.2024 № 274-ФЗ от обязанности использовать ККТ освобождены отдельные предприниматели. </w:t>
      </w:r>
    </w:p>
    <w:p w:rsidR="00CC4B71" w:rsidRPr="008073AD" w:rsidRDefault="00CC4B71" w:rsidP="00CC4B71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8073AD">
        <w:rPr>
          <w:rFonts w:ascii="Times New Roman" w:hAnsi="Times New Roman"/>
          <w:sz w:val="23"/>
          <w:szCs w:val="23"/>
        </w:rPr>
        <w:t xml:space="preserve">С 01.03.2025 обязанность по применению ККТ снимается с индивидуальных предпринимателей, осуществляющих образовательную деятельности и деятельность в области физической культуры и спорта в качестве основного вида деятельности на основании выданной лицензии. Это не распространяются на расчеты наличными деньгами, а также расчеты с предъявлением электронного средства платежа при условии непосредственного взаимодействия покупателя (клиента) с пользователем. </w:t>
      </w:r>
    </w:p>
    <w:p w:rsidR="00CC4B71" w:rsidRDefault="00CC4B71" w:rsidP="00CC4B71">
      <w:pPr>
        <w:pStyle w:val="NormalExport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4D2FDB" w:rsidRDefault="004D2FDB" w:rsidP="004D2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1633" w:rsidRPr="007D407B" w:rsidRDefault="00891633" w:rsidP="007D407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91633" w:rsidRPr="007D407B" w:rsidSect="007D407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A5"/>
    <w:multiLevelType w:val="hybridMultilevel"/>
    <w:tmpl w:val="79B2236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0E5BE8"/>
    <w:multiLevelType w:val="hybridMultilevel"/>
    <w:tmpl w:val="B06CB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51678"/>
    <w:multiLevelType w:val="multilevel"/>
    <w:tmpl w:val="3D5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D3CB6"/>
    <w:multiLevelType w:val="multilevel"/>
    <w:tmpl w:val="857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9E"/>
    <w:rsid w:val="00096822"/>
    <w:rsid w:val="001D0E9E"/>
    <w:rsid w:val="004D2FDB"/>
    <w:rsid w:val="007D407B"/>
    <w:rsid w:val="008073AD"/>
    <w:rsid w:val="00891633"/>
    <w:rsid w:val="00A20C7F"/>
    <w:rsid w:val="00A94AF0"/>
    <w:rsid w:val="00A9585C"/>
    <w:rsid w:val="00C21012"/>
    <w:rsid w:val="00CC4B71"/>
    <w:rsid w:val="00F83861"/>
    <w:rsid w:val="00F9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D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0E9E"/>
    <w:rPr>
      <w:color w:val="0000FF"/>
      <w:u w:val="single"/>
    </w:rPr>
  </w:style>
  <w:style w:type="character" w:styleId="a6">
    <w:name w:val="Emphasis"/>
    <w:basedOn w:val="a0"/>
    <w:uiPriority w:val="20"/>
    <w:qFormat/>
    <w:rsid w:val="001D0E9E"/>
    <w:rPr>
      <w:i/>
      <w:iCs/>
    </w:rPr>
  </w:style>
  <w:style w:type="paragraph" w:customStyle="1" w:styleId="NormalExport">
    <w:name w:val="Normal_Export"/>
    <w:basedOn w:val="a"/>
    <w:rsid w:val="001D0E9E"/>
    <w:pPr>
      <w:spacing w:after="240" w:line="20" w:lineRule="atLeast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F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6822"/>
    <w:pPr>
      <w:ind w:left="720"/>
      <w:contextualSpacing/>
    </w:pPr>
  </w:style>
  <w:style w:type="paragraph" w:customStyle="1" w:styleId="ConsPlusNormal">
    <w:name w:val="ConsPlusNormal"/>
    <w:rsid w:val="00A94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Обычный (веб) Знак"/>
    <w:link w:val="a3"/>
    <w:uiPriority w:val="99"/>
    <w:locked/>
    <w:rsid w:val="00A94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D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0E9E"/>
    <w:rPr>
      <w:color w:val="0000FF"/>
      <w:u w:val="single"/>
    </w:rPr>
  </w:style>
  <w:style w:type="character" w:styleId="a6">
    <w:name w:val="Emphasis"/>
    <w:basedOn w:val="a0"/>
    <w:uiPriority w:val="20"/>
    <w:qFormat/>
    <w:rsid w:val="001D0E9E"/>
    <w:rPr>
      <w:i/>
      <w:iCs/>
    </w:rPr>
  </w:style>
  <w:style w:type="paragraph" w:customStyle="1" w:styleId="NormalExport">
    <w:name w:val="Normal_Export"/>
    <w:basedOn w:val="a"/>
    <w:rsid w:val="001D0E9E"/>
    <w:pPr>
      <w:spacing w:after="240" w:line="20" w:lineRule="atLeast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FD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6822"/>
    <w:pPr>
      <w:ind w:left="720"/>
      <w:contextualSpacing/>
    </w:pPr>
  </w:style>
  <w:style w:type="paragraph" w:customStyle="1" w:styleId="ConsPlusNormal">
    <w:name w:val="ConsPlusNormal"/>
    <w:rsid w:val="00A94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Обычный (веб) Знак"/>
    <w:link w:val="a3"/>
    <w:uiPriority w:val="99"/>
    <w:locked/>
    <w:rsid w:val="00A94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59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1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0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043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79&amp;dst=20432" TargetMode="External"/><Relationship Id="rId13" Type="http://schemas.openxmlformats.org/officeDocument/2006/relationships/hyperlink" Target="http://publication.pravo.gov.ru/document/0001202408080079" TargetMode="External"/><Relationship Id="rId18" Type="http://schemas.openxmlformats.org/officeDocument/2006/relationships/hyperlink" Target="https://www.consultant.ru/document/cons_doc_LAW_42359/d2fc933bc5ec367e9a8713330510af5d9e1a3fe4/" TargetMode="External"/><Relationship Id="rId26" Type="http://schemas.openxmlformats.org/officeDocument/2006/relationships/hyperlink" Target="https://login.consultant.ru/link/?req=doc&amp;base=LAW&amp;n=482724&amp;dst=9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2359/c66f699f7114b0ac2d3309283162539ad93ea8d1/" TargetMode="External"/><Relationship Id="rId7" Type="http://schemas.openxmlformats.org/officeDocument/2006/relationships/hyperlink" Target="https://login.consultant.ru/link/?req=doc&amp;base=LAW&amp;n=494979&amp;dst=8438" TargetMode="External"/><Relationship Id="rId12" Type="http://schemas.openxmlformats.org/officeDocument/2006/relationships/hyperlink" Target="https://www.consultant.ru/document/cons_doc_LAW_34661/3824bbacc6e85f19f12895b0ee20f3bbae92f439/" TargetMode="External"/><Relationship Id="rId17" Type="http://schemas.openxmlformats.org/officeDocument/2006/relationships/hyperlink" Target="https://www.consultant.ru/document/cons_doc_LAW_42359/12a6477d0e22968564d9416e594a80202a7024db/" TargetMode="External"/><Relationship Id="rId25" Type="http://schemas.openxmlformats.org/officeDocument/2006/relationships/hyperlink" Target="https://login.consultant.ru/link/?req=doc&amp;base=LAW&amp;n=482724&amp;dst=9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dr.nalog.ru/login" TargetMode="External"/><Relationship Id="rId20" Type="http://schemas.openxmlformats.org/officeDocument/2006/relationships/hyperlink" Target="https://www.consultant.ru/document/cons_doc_LAW_35875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2978&amp;dst=101302" TargetMode="External"/><Relationship Id="rId11" Type="http://schemas.openxmlformats.org/officeDocument/2006/relationships/hyperlink" Target="https://base.garant.ru/190400/" TargetMode="External"/><Relationship Id="rId24" Type="http://schemas.openxmlformats.org/officeDocument/2006/relationships/hyperlink" Target="https://login.consultant.ru/link/?req=doc&amp;base=LAW&amp;n=482724&amp;dst=9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2359/d2fc933bc5ec367e9a8713330510af5d9e1a3fe4/" TargetMode="External"/><Relationship Id="rId23" Type="http://schemas.openxmlformats.org/officeDocument/2006/relationships/hyperlink" Target="https://login.consultant.ru/link/?req=doc&amp;base=LAW&amp;n=482724&amp;dst=9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408080096" TargetMode="External"/><Relationship Id="rId19" Type="http://schemas.openxmlformats.org/officeDocument/2006/relationships/hyperlink" Target="https://www.consultant.ru/document/cons_doc_LAW_42359/e1dfa4d18588cc50cd66552a647d959aface208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9471&amp;dst=100025" TargetMode="External"/><Relationship Id="rId14" Type="http://schemas.openxmlformats.org/officeDocument/2006/relationships/hyperlink" Target="https://lkdr.nalog.ru/login" TargetMode="External"/><Relationship Id="rId22" Type="http://schemas.openxmlformats.org/officeDocument/2006/relationships/hyperlink" Target="https://www.consultant.ru/document/cons_doc_LAW_482522/" TargetMode="External"/><Relationship Id="rId27" Type="http://schemas.openxmlformats.org/officeDocument/2006/relationships/hyperlink" Target="https://www.consultant.ru/document/cons_doc_LAW_28165/dfe87d3a71d81daff6243d64c49ef41c5c3302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2520</Words>
  <Characters>14370</Characters>
  <Application>Microsoft Office Word</Application>
  <DocSecurity>0</DocSecurity>
  <Lines>119</Lines>
  <Paragraphs>33</Paragraphs>
  <ScaleCrop>false</ScaleCrop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Иванова Любовь Анатольевна</cp:lastModifiedBy>
  <cp:revision>12</cp:revision>
  <dcterms:created xsi:type="dcterms:W3CDTF">2025-03-06T11:16:00Z</dcterms:created>
  <dcterms:modified xsi:type="dcterms:W3CDTF">2025-03-06T12:16:00Z</dcterms:modified>
</cp:coreProperties>
</file>